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E371" w14:textId="63528907" w:rsidR="008C12D8" w:rsidRDefault="008C12D8"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961716">
        <w:rPr>
          <w:b/>
          <w:i/>
          <w:noProof/>
          <w:sz w:val="28"/>
        </w:rPr>
        <w:t>4672</w:t>
      </w:r>
    </w:p>
    <w:p w14:paraId="3048267E" w14:textId="353ADEDD" w:rsidR="008C12D8" w:rsidRPr="00774FE2" w:rsidRDefault="007E5A1C" w:rsidP="008C12D8">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23D0" w:rsidR="001E41F3" w:rsidRPr="00410371" w:rsidRDefault="00000000" w:rsidP="00E13F3D">
            <w:pPr>
              <w:pStyle w:val="CRCoverPage"/>
              <w:spacing w:after="0"/>
              <w:jc w:val="right"/>
              <w:rPr>
                <w:b/>
                <w:noProof/>
                <w:sz w:val="28"/>
              </w:rPr>
            </w:pPr>
            <w:fldSimple w:instr=" DOCPROPERTY  Spec#  \* MERGEFORMAT ">
              <w:r w:rsidR="00D0264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78262" w:rsidR="001E41F3" w:rsidRPr="00410371" w:rsidRDefault="00000000" w:rsidP="00547111">
            <w:pPr>
              <w:pStyle w:val="CRCoverPage"/>
              <w:spacing w:after="0"/>
              <w:rPr>
                <w:noProof/>
              </w:rPr>
            </w:pPr>
            <w:fldSimple w:instr=" DOCPROPERTY  Cr#  \* MERGEFORMAT ">
              <w:r w:rsidR="00651E24">
                <w:rPr>
                  <w:b/>
                  <w:noProof/>
                  <w:sz w:val="28"/>
                </w:rPr>
                <w:t>08</w:t>
              </w:r>
              <w:r w:rsidR="0045477F">
                <w:rPr>
                  <w:b/>
                  <w:noProof/>
                  <w:sz w:val="28"/>
                </w:rPr>
                <w:t>4</w:t>
              </w:r>
              <w:r w:rsidR="00CC43C1">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0594B" w:rsidR="001E41F3" w:rsidRPr="00410371" w:rsidRDefault="00000000" w:rsidP="00E13F3D">
            <w:pPr>
              <w:pStyle w:val="CRCoverPage"/>
              <w:spacing w:after="0"/>
              <w:jc w:val="center"/>
              <w:rPr>
                <w:b/>
                <w:noProof/>
              </w:rPr>
            </w:pPr>
            <w:fldSimple w:instr=" DOCPROPERTY  Revision  \* MERGEFORMAT ">
              <w:r w:rsidR="002162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B465B" w:rsidR="001E41F3" w:rsidRPr="00410371" w:rsidRDefault="00000000">
            <w:pPr>
              <w:pStyle w:val="CRCoverPage"/>
              <w:spacing w:after="0"/>
              <w:jc w:val="center"/>
              <w:rPr>
                <w:noProof/>
                <w:sz w:val="28"/>
              </w:rPr>
            </w:pPr>
            <w:fldSimple w:instr=" DOCPROPERTY  Version  \* MERGEFORMAT ">
              <w:r w:rsidR="00982320">
                <w:rPr>
                  <w:b/>
                  <w:noProof/>
                  <w:sz w:val="28"/>
                </w:rPr>
                <w:t>1</w:t>
              </w:r>
              <w:r w:rsidR="00F95E51">
                <w:rPr>
                  <w:b/>
                  <w:noProof/>
                  <w:sz w:val="28"/>
                </w:rPr>
                <w:t>8</w:t>
              </w:r>
              <w:r w:rsidR="00982320">
                <w:rPr>
                  <w:b/>
                  <w:noProof/>
                  <w:sz w:val="28"/>
                </w:rPr>
                <w:t>.</w:t>
              </w:r>
              <w:r w:rsidR="00F95E51">
                <w:rPr>
                  <w:b/>
                  <w:noProof/>
                  <w:sz w:val="28"/>
                </w:rPr>
                <w:t>1</w:t>
              </w:r>
              <w:r w:rsidR="009823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856FE" w:rsidR="00F25D98" w:rsidRDefault="00E66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D20D" w:rsidR="00F25D98" w:rsidRDefault="00E662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13F7" w:rsidR="001E41F3" w:rsidRDefault="00000000">
            <w:pPr>
              <w:pStyle w:val="CRCoverPage"/>
              <w:spacing w:after="0"/>
              <w:ind w:left="100"/>
              <w:rPr>
                <w:noProof/>
              </w:rPr>
            </w:pPr>
            <w:fldSimple w:instr=" DOCPROPERTY  CrTitle  \* MERGEFORMAT ">
              <w:r w:rsidR="007729C5" w:rsidRPr="002969EB">
                <w:t xml:space="preserve">Clarification on </w:t>
              </w:r>
              <w:r w:rsidR="007729C5">
                <w:t>the combination of HST and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0A479" w:rsidR="001E41F3" w:rsidRDefault="00501BE3">
            <w:pPr>
              <w:pStyle w:val="CRCoverPage"/>
              <w:spacing w:after="0"/>
              <w:ind w:left="100"/>
              <w:rPr>
                <w:noProof/>
              </w:rPr>
            </w:pPr>
            <w:r>
              <w:rPr>
                <w:noProof/>
                <w:lang w:val="en-US" w:eastAsia="zh-CN"/>
              </w:rPr>
              <w:t xml:space="preserve">Apple, </w:t>
            </w:r>
            <w:r>
              <w:rPr>
                <w:rFonts w:hint="eastAsia"/>
                <w:lang w:eastAsia="zh-CN"/>
              </w:rPr>
              <w:t>Ericsson</w:t>
            </w:r>
            <w:r>
              <w:rPr>
                <w:lang w:eastAsia="zh-CN"/>
              </w:rPr>
              <w:t xml:space="preserve">, </w:t>
            </w:r>
            <w:r>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FE506" w:rsidR="001E41F3" w:rsidRDefault="00E0433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1C47C" w:rsidR="001E41F3" w:rsidRDefault="00A15267">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F57C" w:rsidR="001E41F3" w:rsidRDefault="002863CC">
            <w:pPr>
              <w:pStyle w:val="CRCoverPage"/>
              <w:spacing w:after="0"/>
              <w:ind w:left="100"/>
              <w:rPr>
                <w:noProof/>
              </w:rPr>
            </w:pPr>
            <w:r>
              <w:rPr>
                <w:noProof/>
              </w:rPr>
              <w:t>2024-0</w:t>
            </w:r>
            <w:r w:rsidR="003A6F5C">
              <w:rPr>
                <w:noProof/>
              </w:rPr>
              <w:t>5</w:t>
            </w:r>
            <w:r>
              <w:rPr>
                <w:noProof/>
              </w:rPr>
              <w:t>-</w:t>
            </w:r>
            <w:r w:rsidR="003A6F5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C05BD" w:rsidR="001E41F3" w:rsidRDefault="00794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498DC" w:rsidR="001E41F3" w:rsidRDefault="000112E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B50C9" w14:textId="77777777" w:rsidR="00E95296" w:rsidRDefault="00E95296" w:rsidP="00E95296">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4356DDED" w14:textId="77777777" w:rsidR="00E95296" w:rsidRDefault="00E95296" w:rsidP="00E95296">
            <w:pPr>
              <w:pStyle w:val="CRCoverPage"/>
              <w:spacing w:after="0"/>
              <w:ind w:left="100"/>
              <w:rPr>
                <w:bCs/>
                <w:noProof/>
                <w:lang w:val="en-US"/>
              </w:rPr>
            </w:pPr>
          </w:p>
          <w:p w14:paraId="768C9BB2" w14:textId="77777777" w:rsidR="00E95296" w:rsidRPr="00232E36" w:rsidRDefault="00E95296" w:rsidP="00E95296">
            <w:pPr>
              <w:pStyle w:val="CRCoverPage"/>
              <w:numPr>
                <w:ilvl w:val="0"/>
                <w:numId w:val="1"/>
              </w:numPr>
              <w:spacing w:after="0"/>
              <w:rPr>
                <w:bCs/>
                <w:noProof/>
                <w:lang w:val="en-US"/>
              </w:rPr>
            </w:pPr>
            <w:r w:rsidRPr="00232E36">
              <w:rPr>
                <w:rFonts w:cs="Arial"/>
                <w:bCs/>
                <w:lang w:val="en-US"/>
              </w:rPr>
              <w:t xml:space="preserve">If the </w:t>
            </w:r>
            <w:proofErr w:type="spellStart"/>
            <w:r w:rsidRPr="00232E36">
              <w:rPr>
                <w:rFonts w:cs="Arial"/>
                <w:bCs/>
                <w:i/>
                <w:iCs/>
                <w:lang w:val="en-US"/>
              </w:rPr>
              <w:t>lowMobilityEvaluation</w:t>
            </w:r>
            <w:proofErr w:type="spellEnd"/>
            <w:r w:rsidRPr="00232E36">
              <w:rPr>
                <w:rFonts w:cs="Arial"/>
                <w:bCs/>
                <w:lang w:val="en-US"/>
              </w:rPr>
              <w:t xml:space="preserve"> criterion is configured and fulfilled, it is up to UE implementation whether to apply the existing FR1 HST RRM requirements or relaxed RRM requirements corresponding to </w:t>
            </w:r>
            <w:proofErr w:type="spellStart"/>
            <w:r w:rsidRPr="00232E36">
              <w:rPr>
                <w:rFonts w:cs="Arial"/>
                <w:bCs/>
                <w:i/>
                <w:iCs/>
                <w:lang w:val="en-US"/>
              </w:rPr>
              <w:t>lowMobilityEvaluation</w:t>
            </w:r>
            <w:proofErr w:type="spellEnd"/>
            <w:r w:rsidRPr="00232E36">
              <w:rPr>
                <w:rFonts w:cs="Arial"/>
                <w:bCs/>
                <w:lang w:val="en-US"/>
              </w:rPr>
              <w:t>, and no additional RAN4 requirement to be defined.</w:t>
            </w:r>
          </w:p>
          <w:p w14:paraId="0B3DEA43" w14:textId="77777777" w:rsidR="00E95296" w:rsidRDefault="00E95296" w:rsidP="00E95296">
            <w:pPr>
              <w:spacing w:after="0"/>
              <w:ind w:left="720"/>
              <w:rPr>
                <w:rFonts w:ascii="Arial" w:hAnsi="Arial" w:cs="Arial"/>
                <w:color w:val="000000"/>
                <w:lang w:eastAsia="zh-TW"/>
              </w:rPr>
            </w:pPr>
          </w:p>
          <w:p w14:paraId="708AA7DE" w14:textId="6150C3B6" w:rsidR="001E41F3" w:rsidRDefault="00E95296" w:rsidP="00E95296">
            <w:pPr>
              <w:pStyle w:val="CRCoverPage"/>
              <w:spacing w:after="0"/>
              <w:ind w:left="100"/>
              <w:rPr>
                <w:noProof/>
              </w:rPr>
            </w:pPr>
            <w:r>
              <w:rPr>
                <w:noProof/>
                <w:lang w:val="en-US" w:eastAsia="zh-CN"/>
              </w:rPr>
              <w:t>RAN4 has already reflected the agreements in their spec from R16. Therefore, it’s better to clarify the support of the combination of HST measurement and RRM measurement relaxation clearly in stage-2 spec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399F0" w14:textId="77777777" w:rsidR="00023B41" w:rsidRDefault="00023B41" w:rsidP="00023B41">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 in section 11, i.e. power saving.</w:t>
            </w:r>
          </w:p>
          <w:p w14:paraId="31C656EC" w14:textId="4C7352FB" w:rsidR="001E41F3" w:rsidRPr="00815557" w:rsidRDefault="00023B41" w:rsidP="00815557">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FB64" w:rsidR="001E41F3" w:rsidRDefault="00023B41">
            <w:pPr>
              <w:pStyle w:val="CRCoverPage"/>
              <w:spacing w:after="0"/>
              <w:ind w:left="100"/>
              <w:rPr>
                <w:noProof/>
              </w:rPr>
            </w:pPr>
            <w:r>
              <w:rPr>
                <w:noProof/>
              </w:rPr>
              <w:t>It’s unclear whether the combination of HST and meaurement relaxation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1E9F3" w:rsidR="001E41F3" w:rsidRDefault="00023B41">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D3B05" w:rsidR="001E41F3" w:rsidRDefault="00023B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DB6" w:rsidR="001E41F3" w:rsidRDefault="00023B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4EBED" w:rsidR="001E41F3" w:rsidRDefault="00023B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75DB">
          <w:headerReference w:type="even" r:id="rId12"/>
          <w:footnotePr>
            <w:numRestart w:val="eachSect"/>
          </w:footnotePr>
          <w:pgSz w:w="11907" w:h="16840" w:code="9"/>
          <w:pgMar w:top="1418" w:right="1134" w:bottom="1134" w:left="1134" w:header="680" w:footer="567" w:gutter="0"/>
          <w:cols w:space="720"/>
        </w:sectPr>
      </w:pPr>
    </w:p>
    <w:p w14:paraId="155C75AD" w14:textId="77777777" w:rsidR="00732770" w:rsidRPr="00C57EBD" w:rsidRDefault="00732770" w:rsidP="00732770">
      <w:pPr>
        <w:pStyle w:val="Heading1"/>
      </w:pPr>
      <w:bookmarkStart w:id="1" w:name="_Toc46502054"/>
      <w:bookmarkStart w:id="2" w:name="_Toc51971402"/>
      <w:bookmarkStart w:id="3" w:name="_Toc52551385"/>
      <w:bookmarkStart w:id="4" w:name="_Toc163030088"/>
      <w:r w:rsidRPr="00C57EBD">
        <w:lastRenderedPageBreak/>
        <w:t>11</w:t>
      </w:r>
      <w:r w:rsidRPr="00C57EBD">
        <w:tab/>
        <w:t>UE Power Saving</w:t>
      </w:r>
      <w:bookmarkEnd w:id="1"/>
      <w:bookmarkEnd w:id="2"/>
      <w:bookmarkEnd w:id="3"/>
      <w:bookmarkEnd w:id="4"/>
    </w:p>
    <w:p w14:paraId="171B24EC" w14:textId="77777777" w:rsidR="00732770" w:rsidRPr="00C57EBD" w:rsidRDefault="00732770" w:rsidP="00732770">
      <w:r w:rsidRPr="00C57EBD">
        <w:t>The PDCCH monitoring activity of the UE in RRC connected mode is governed by DRX, BA, DCP and cell DTX (see clause 15.4.2.3).</w:t>
      </w:r>
    </w:p>
    <w:p w14:paraId="0764389F" w14:textId="77777777" w:rsidR="00732770" w:rsidRPr="00C57EBD" w:rsidRDefault="00732770" w:rsidP="00732770">
      <w:r w:rsidRPr="00C57EBD">
        <w:t>When DRX is configured, the UE does not have to continuously monitor PDCCH. DRX is characterized by the following:</w:t>
      </w:r>
    </w:p>
    <w:p w14:paraId="2ADCD8CC" w14:textId="77777777" w:rsidR="00732770" w:rsidRPr="00C57EBD" w:rsidRDefault="00732770" w:rsidP="00732770">
      <w:pPr>
        <w:pStyle w:val="B1"/>
      </w:pPr>
      <w:r w:rsidRPr="00C57EBD">
        <w:t>-</w:t>
      </w:r>
      <w:r w:rsidRPr="00C57EBD">
        <w:tab/>
      </w:r>
      <w:r w:rsidRPr="00C57EBD">
        <w:rPr>
          <w:b/>
          <w:bCs/>
        </w:rPr>
        <w:t>on-duration</w:t>
      </w:r>
      <w:r w:rsidRPr="00C57EBD">
        <w:t xml:space="preserve">: duration that the UE waits for, after waking up, to receive PDCCHs. If the UE successfully decodes a PDCCH, the UE stays awake and starts the inactivity </w:t>
      </w:r>
      <w:proofErr w:type="gramStart"/>
      <w:r w:rsidRPr="00C57EBD">
        <w:t>timer;</w:t>
      </w:r>
      <w:proofErr w:type="gramEnd"/>
    </w:p>
    <w:p w14:paraId="7575C3F3" w14:textId="77777777" w:rsidR="00732770" w:rsidRPr="00C57EBD" w:rsidRDefault="00732770" w:rsidP="00732770">
      <w:pPr>
        <w:pStyle w:val="B1"/>
      </w:pPr>
      <w:r w:rsidRPr="00C57EBD">
        <w:t>-</w:t>
      </w:r>
      <w:r w:rsidRPr="00C57EBD">
        <w:tab/>
      </w:r>
      <w:r w:rsidRPr="00C57EBD">
        <w:rPr>
          <w:b/>
          <w:bCs/>
        </w:rPr>
        <w:t>inactivity-timer</w:t>
      </w:r>
      <w:r w:rsidRPr="00C57EBD">
        <w:t>: duration that the UE waits to successfully decode a PDCCH, from the last successful decoding of a PDCCH</w:t>
      </w:r>
      <w:r w:rsidRPr="00C57EBD">
        <w:rPr>
          <w:lang w:eastAsia="zh-CN"/>
        </w:rPr>
        <w:t>,</w:t>
      </w:r>
      <w:r w:rsidRPr="00C57EBD">
        <w:t xml:space="preserve"> failing which it can go back to sleep. The UE shall restart the inactivity timer following a single successful decoding of a PDCCH for a first transmission only (i.e. not for retransmissions</w:t>
      </w:r>
      <w:proofErr w:type="gramStart"/>
      <w:r w:rsidRPr="00C57EBD">
        <w:t>);</w:t>
      </w:r>
      <w:proofErr w:type="gramEnd"/>
    </w:p>
    <w:p w14:paraId="41EB4A2C" w14:textId="77777777" w:rsidR="00732770" w:rsidRPr="00C57EBD" w:rsidRDefault="00732770" w:rsidP="00732770">
      <w:pPr>
        <w:pStyle w:val="B1"/>
      </w:pPr>
      <w:r w:rsidRPr="00C57EBD">
        <w:t>-</w:t>
      </w:r>
      <w:r w:rsidRPr="00C57EBD">
        <w:tab/>
      </w:r>
      <w:r w:rsidRPr="00C57EBD">
        <w:rPr>
          <w:b/>
        </w:rPr>
        <w:t>retransmission-timer</w:t>
      </w:r>
      <w:r w:rsidRPr="00C57EBD">
        <w:t xml:space="preserve">: duration until a retransmission can be </w:t>
      </w:r>
      <w:proofErr w:type="gramStart"/>
      <w:r w:rsidRPr="00C57EBD">
        <w:t>expected;</w:t>
      </w:r>
      <w:proofErr w:type="gramEnd"/>
    </w:p>
    <w:p w14:paraId="7A894E6D" w14:textId="77777777" w:rsidR="00732770" w:rsidRPr="00C57EBD" w:rsidRDefault="00732770" w:rsidP="00732770">
      <w:pPr>
        <w:pStyle w:val="B1"/>
      </w:pPr>
      <w:r w:rsidRPr="00C57EBD">
        <w:t>-</w:t>
      </w:r>
      <w:r w:rsidRPr="00C57EBD">
        <w:tab/>
      </w:r>
      <w:r w:rsidRPr="00C57EBD">
        <w:rPr>
          <w:b/>
        </w:rPr>
        <w:t>cycle</w:t>
      </w:r>
      <w:r w:rsidRPr="00C57EBD">
        <w:t>: specifies the periodic repetition of the on-duration followed by a possible period of inactivity (see figure 11-1 below</w:t>
      </w:r>
      <w:proofErr w:type="gramStart"/>
      <w:r w:rsidRPr="00C57EBD">
        <w:t>);</w:t>
      </w:r>
      <w:proofErr w:type="gramEnd"/>
    </w:p>
    <w:p w14:paraId="0092A0A4" w14:textId="77777777" w:rsidR="00732770" w:rsidRPr="00C57EBD" w:rsidRDefault="00732770" w:rsidP="00732770">
      <w:pPr>
        <w:pStyle w:val="B1"/>
      </w:pPr>
      <w:r w:rsidRPr="00C57EBD">
        <w:rPr>
          <w:b/>
        </w:rPr>
        <w:t>-</w:t>
      </w:r>
      <w:r w:rsidRPr="00C57EBD">
        <w:rPr>
          <w:b/>
        </w:rPr>
        <w:tab/>
        <w:t>active-time</w:t>
      </w:r>
      <w:r w:rsidRPr="00C57EB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4295C6B" w14:textId="77777777" w:rsidR="00732770" w:rsidRPr="00C57EBD" w:rsidRDefault="000475DB" w:rsidP="00732770">
      <w:pPr>
        <w:pStyle w:val="TH"/>
      </w:pPr>
      <w:r w:rsidRPr="00C57EBD">
        <w:rPr>
          <w:noProof/>
        </w:rPr>
        <w:object w:dxaOrig="7620" w:dyaOrig="2151" w14:anchorId="0E629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15pt;height:106.85pt;mso-width-percent:0;mso-height-percent:0;mso-width-percent:0;mso-height-percent:0" o:ole="">
            <v:imagedata r:id="rId13" o:title=""/>
          </v:shape>
          <o:OLEObject Type="Embed" ProgID="Visio.Drawing.11" ShapeID="_x0000_i1025" DrawAspect="Content" ObjectID="_1776834281" r:id="rId14"/>
        </w:object>
      </w:r>
    </w:p>
    <w:p w14:paraId="11CB2820" w14:textId="77777777" w:rsidR="00732770" w:rsidRPr="00C57EBD" w:rsidRDefault="00732770" w:rsidP="00732770">
      <w:pPr>
        <w:pStyle w:val="TF"/>
      </w:pPr>
      <w:r w:rsidRPr="00C57EBD">
        <w:t>Figure 11-1: DRX Cycle</w:t>
      </w:r>
    </w:p>
    <w:p w14:paraId="39CF1BE5" w14:textId="77777777" w:rsidR="00732770" w:rsidRPr="00C57EBD" w:rsidRDefault="00732770" w:rsidP="00732770">
      <w:r w:rsidRPr="00C57EBD">
        <w:t>A SL UE can be configured with DRX, in which case, PDCCH providing SL grants can be send to the UE only during its active time.</w:t>
      </w:r>
    </w:p>
    <w:p w14:paraId="596DEE3A" w14:textId="77777777" w:rsidR="00732770" w:rsidRPr="00C57EBD" w:rsidRDefault="00732770" w:rsidP="00732770">
      <w:pPr>
        <w:rPr>
          <w:lang w:eastAsia="zh-CN"/>
        </w:rPr>
      </w:pPr>
      <w:r w:rsidRPr="00C57EBD">
        <w:t>When BA is configured, the UE only has to monitor PDCCH on the one active BWP i.e. it does not have to monitor PDCCH</w:t>
      </w:r>
      <w:r w:rsidRPr="00C57EBD">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69591AFB" w14:textId="77777777" w:rsidR="00732770" w:rsidRPr="00C57EBD" w:rsidRDefault="00732770" w:rsidP="00732770">
      <w:r w:rsidRPr="00C57EBD">
        <w:t xml:space="preserve">In addition, the UE may be indicated, when configured accordingly, whether it is required to monitor or not the PDCCH during the next occurrence of the on-duration by a </w:t>
      </w:r>
      <w:r w:rsidRPr="00C57EBD">
        <w:rPr>
          <w:lang w:eastAsia="zh-CN"/>
        </w:rPr>
        <w:t>DCP</w:t>
      </w:r>
      <w:r w:rsidRPr="00C57EBD">
        <w:t xml:space="preserve"> monitored on the active BWP. If the UE does not detect a </w:t>
      </w:r>
      <w:r w:rsidRPr="00C57EBD">
        <w:rPr>
          <w:lang w:eastAsia="zh-CN"/>
        </w:rPr>
        <w:t>DCP</w:t>
      </w:r>
      <w:r w:rsidRPr="00C57EBD">
        <w:t xml:space="preserve"> on the active BWP, it does not monitor the PDCCH during the next occurrence of the on-duration, unless it is explicitly configured to do so in that case.</w:t>
      </w:r>
    </w:p>
    <w:p w14:paraId="1A6D0F50" w14:textId="77777777" w:rsidR="00732770" w:rsidRPr="00C57EBD" w:rsidRDefault="00732770" w:rsidP="00732770">
      <w:r w:rsidRPr="00C57EBD">
        <w:t xml:space="preserve">A UE can only be configured to monitor </w:t>
      </w:r>
      <w:r w:rsidRPr="00C57EBD">
        <w:rPr>
          <w:lang w:eastAsia="zh-CN"/>
        </w:rPr>
        <w:t xml:space="preserve">DCP </w:t>
      </w:r>
      <w:r w:rsidRPr="00C57EBD">
        <w:rPr>
          <w:bCs/>
          <w:lang w:eastAsia="zh-CN"/>
        </w:rPr>
        <w:t xml:space="preserve">when connected mode DRX is configured, and at occasion(s) </w:t>
      </w:r>
      <w:r w:rsidRPr="00C57EBD">
        <w:t xml:space="preserve">at a configured offset before the on-duration. More than one monitoring occasion can be configured before the on-duration. The UE does not monitor </w:t>
      </w:r>
      <w:r w:rsidRPr="00C57EBD">
        <w:rPr>
          <w:lang w:eastAsia="zh-CN"/>
        </w:rPr>
        <w:t xml:space="preserve">DCP </w:t>
      </w:r>
      <w:r w:rsidRPr="00C57EBD">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64F13AC4" w14:textId="77777777" w:rsidR="00732770" w:rsidRPr="00C57EBD" w:rsidRDefault="00732770" w:rsidP="00732770">
      <w:r w:rsidRPr="00C57EBD">
        <w:t xml:space="preserve">When CA is configured, </w:t>
      </w:r>
      <w:r w:rsidRPr="00C57EBD">
        <w:rPr>
          <w:lang w:eastAsia="zh-CN"/>
        </w:rPr>
        <w:t xml:space="preserve">DCP </w:t>
      </w:r>
      <w:r w:rsidRPr="00C57EBD">
        <w:t xml:space="preserve">is only configured on the </w:t>
      </w:r>
      <w:proofErr w:type="spellStart"/>
      <w:r w:rsidRPr="00C57EBD">
        <w:t>PCell</w:t>
      </w:r>
      <w:proofErr w:type="spellEnd"/>
      <w:r w:rsidRPr="00C57EBD">
        <w:t>.</w:t>
      </w:r>
    </w:p>
    <w:p w14:paraId="15684EB7" w14:textId="77777777" w:rsidR="00732770" w:rsidRPr="00C57EBD" w:rsidRDefault="00732770" w:rsidP="00732770">
      <w:r w:rsidRPr="00C57EBD">
        <w:t xml:space="preserve">One </w:t>
      </w:r>
      <w:r w:rsidRPr="00C57EBD">
        <w:rPr>
          <w:lang w:eastAsia="zh-CN"/>
        </w:rPr>
        <w:t xml:space="preserve">DCP </w:t>
      </w:r>
      <w:r w:rsidRPr="00C57EBD">
        <w:t>can be configured to control PDCCH monitoring during on-duration for one or more UEs independently.</w:t>
      </w:r>
    </w:p>
    <w:p w14:paraId="5DA09054" w14:textId="77777777" w:rsidR="00732770" w:rsidRPr="00C57EBD" w:rsidRDefault="00732770" w:rsidP="00732770">
      <w:r w:rsidRPr="00C57EBD">
        <w:t>Power saving in RRC_IDLE and RRC_INACTIVE can also be achieved by UE relaxing neighbour cells RRM measurements when it meets the criteria determining it is in low mobility and/or not at cell edge.</w:t>
      </w:r>
      <w:r w:rsidRPr="00122859">
        <w:t xml:space="preserve"> </w:t>
      </w:r>
      <w:ins w:id="5" w:author="Apple - Fangli" w:date="2024-04-03T14:02:00Z">
        <w:r w:rsidRPr="00535949">
          <w:t xml:space="preserve">When UE is configured with both high speed measurements and RRM measurement relaxation as specified in TS 38.331 [12], it is </w:t>
        </w:r>
        <w:r w:rsidRPr="00535949">
          <w:lastRenderedPageBreak/>
          <w:t>up to UE implementation whether to apply the FR1 high speed RRM requirements or the relaxed RRM requirements when the low mobility related criterion is configured and fulfilled as specified in TS 38.133 [13].</w:t>
        </w:r>
      </w:ins>
    </w:p>
    <w:p w14:paraId="73CDDC26" w14:textId="77777777" w:rsidR="00732770" w:rsidRPr="00C57EBD" w:rsidRDefault="00732770" w:rsidP="00732770">
      <w:r w:rsidRPr="00C57EBD">
        <w:t>UE power saving may be enabled by adapting the DL maximum number of MIMO layers by BWP switching.</w:t>
      </w:r>
    </w:p>
    <w:p w14:paraId="3B83A4C0" w14:textId="77777777" w:rsidR="00732770" w:rsidRPr="00C57EBD" w:rsidRDefault="00732770" w:rsidP="00732770">
      <w:r w:rsidRPr="00C57EB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5438D6" w14:textId="77777777" w:rsidR="00732770" w:rsidRPr="00C57EBD" w:rsidRDefault="00732770" w:rsidP="00732770">
      <w:r w:rsidRPr="00C57EB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E153079" w14:textId="77777777" w:rsidR="00732770" w:rsidRPr="00C57EBD" w:rsidRDefault="00732770" w:rsidP="00732770">
      <w:r w:rsidRPr="00C57EBD">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C57EBD" w:rsidDel="00391336">
        <w:t xml:space="preserve"> </w:t>
      </w:r>
      <w:r w:rsidRPr="00C57EBD">
        <w:t xml:space="preserve">TRSs </w:t>
      </w:r>
      <w:r w:rsidRPr="00C57EBD">
        <w:rPr>
          <w:lang w:eastAsia="zh-CN"/>
        </w:rPr>
        <w:t xml:space="preserve">may also be used by the UEs configured with </w:t>
      </w:r>
      <w:proofErr w:type="spellStart"/>
      <w:r w:rsidRPr="00C57EBD">
        <w:rPr>
          <w:lang w:eastAsia="zh-CN"/>
        </w:rPr>
        <w:t>eDRX</w:t>
      </w:r>
      <w:proofErr w:type="spellEnd"/>
      <w:r w:rsidRPr="00C57EBD">
        <w:rPr>
          <w:lang w:eastAsia="zh-CN"/>
        </w:rPr>
        <w:t>.</w:t>
      </w:r>
    </w:p>
    <w:p w14:paraId="3DF17DC8" w14:textId="77777777" w:rsidR="00732770" w:rsidRPr="00C57EBD" w:rsidRDefault="00732770" w:rsidP="00732770">
      <w:r w:rsidRPr="00C57EBD">
        <w:t xml:space="preserve">UE power saving may be achieved by UE relaxing measurements for RLM/BFD. When configured, UE determines whether it is in low mobility state and/or whether its </w:t>
      </w:r>
      <w:r w:rsidRPr="00C57EBD">
        <w:rPr>
          <w:rFonts w:eastAsiaTheme="minorEastAsia"/>
          <w:lang w:eastAsia="zh-CN"/>
        </w:rPr>
        <w:t>serving cell</w:t>
      </w:r>
      <w:r w:rsidRPr="00C57EBD">
        <w:t xml:space="preserve"> radio link quality is better than a threshold. The configuration for low mobility and </w:t>
      </w:r>
      <w:r w:rsidRPr="00C57EBD">
        <w:rPr>
          <w:lang w:eastAsia="zh-CN"/>
        </w:rPr>
        <w:t xml:space="preserve">good serving cell quality </w:t>
      </w:r>
      <w:r w:rsidRPr="00C57EBD">
        <w:t>criterion is provided through dedicated RRC signalling.</w:t>
      </w:r>
    </w:p>
    <w:p w14:paraId="747323D1" w14:textId="77777777" w:rsidR="00732770" w:rsidRPr="00C57EBD" w:rsidRDefault="00732770" w:rsidP="00732770">
      <w:r w:rsidRPr="00C57EBD">
        <w:t xml:space="preserve">RLM and BFD relaxation may be enabled/disabled separately through RRC Configuration. Additionally, </w:t>
      </w:r>
      <w:r w:rsidRPr="00C57EBD">
        <w:rPr>
          <w:lang w:eastAsia="zh-CN"/>
        </w:rPr>
        <w:t>RLM relaxation may be enabled/disabled on per Cell Group</w:t>
      </w:r>
      <w:r w:rsidRPr="00C57EBD">
        <w:t xml:space="preserve"> basis while BFD relaxation may be enabled/disabled on per serving cell basis.</w:t>
      </w:r>
    </w:p>
    <w:p w14:paraId="0031F1AE" w14:textId="77777777" w:rsidR="00732770" w:rsidRPr="00C57EBD" w:rsidRDefault="00732770" w:rsidP="00732770">
      <w:r w:rsidRPr="00C57EB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7115124" w14:textId="77777777" w:rsidR="00732770" w:rsidRPr="00C57EBD" w:rsidRDefault="00732770" w:rsidP="00732770">
      <w:pPr>
        <w:rPr>
          <w:rFonts w:eastAsia="Yu Mincho"/>
        </w:rPr>
      </w:pPr>
      <w:r w:rsidRPr="00C57EB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68C9CD36" w14:textId="77777777" w:rsidR="001E41F3" w:rsidRDefault="001E41F3">
      <w:pPr>
        <w:rPr>
          <w:noProof/>
        </w:rPr>
      </w:pPr>
    </w:p>
    <w:sectPr w:rsidR="001E41F3" w:rsidSect="000475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9FED" w14:textId="77777777" w:rsidR="000475DB" w:rsidRDefault="000475DB">
      <w:r>
        <w:separator/>
      </w:r>
    </w:p>
  </w:endnote>
  <w:endnote w:type="continuationSeparator" w:id="0">
    <w:p w14:paraId="60A20761" w14:textId="77777777" w:rsidR="000475DB" w:rsidRDefault="0004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1184" w14:textId="77777777" w:rsidR="000475DB" w:rsidRDefault="000475DB">
      <w:r>
        <w:separator/>
      </w:r>
    </w:p>
  </w:footnote>
  <w:footnote w:type="continuationSeparator" w:id="0">
    <w:p w14:paraId="668F3ABB" w14:textId="77777777" w:rsidR="000475DB" w:rsidRDefault="00047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1165">
    <w:abstractNumId w:val="0"/>
  </w:num>
  <w:num w:numId="2" w16cid:durableId="1678851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7"/>
    <w:rsid w:val="000156CE"/>
    <w:rsid w:val="00021E77"/>
    <w:rsid w:val="00022E4A"/>
    <w:rsid w:val="00023B41"/>
    <w:rsid w:val="000475DB"/>
    <w:rsid w:val="00051AB6"/>
    <w:rsid w:val="00070E09"/>
    <w:rsid w:val="000A6394"/>
    <w:rsid w:val="000B7FED"/>
    <w:rsid w:val="000C038A"/>
    <w:rsid w:val="000C6598"/>
    <w:rsid w:val="000D44B3"/>
    <w:rsid w:val="00145D43"/>
    <w:rsid w:val="00192C46"/>
    <w:rsid w:val="001A08B3"/>
    <w:rsid w:val="001A7B60"/>
    <w:rsid w:val="001B52F0"/>
    <w:rsid w:val="001B7A65"/>
    <w:rsid w:val="001E41F3"/>
    <w:rsid w:val="00200836"/>
    <w:rsid w:val="0021104C"/>
    <w:rsid w:val="00216216"/>
    <w:rsid w:val="0026004D"/>
    <w:rsid w:val="002640DD"/>
    <w:rsid w:val="00275D12"/>
    <w:rsid w:val="00284FEB"/>
    <w:rsid w:val="002860C4"/>
    <w:rsid w:val="002863CC"/>
    <w:rsid w:val="002B5741"/>
    <w:rsid w:val="002E472E"/>
    <w:rsid w:val="00305409"/>
    <w:rsid w:val="003609EF"/>
    <w:rsid w:val="00361A2B"/>
    <w:rsid w:val="0036231A"/>
    <w:rsid w:val="00374DD4"/>
    <w:rsid w:val="003A6F5C"/>
    <w:rsid w:val="003E1A36"/>
    <w:rsid w:val="00410371"/>
    <w:rsid w:val="004242F1"/>
    <w:rsid w:val="0045477F"/>
    <w:rsid w:val="004B75B7"/>
    <w:rsid w:val="00501BE3"/>
    <w:rsid w:val="005141D9"/>
    <w:rsid w:val="0051580D"/>
    <w:rsid w:val="00547111"/>
    <w:rsid w:val="00592D74"/>
    <w:rsid w:val="005E2C44"/>
    <w:rsid w:val="00621188"/>
    <w:rsid w:val="006257ED"/>
    <w:rsid w:val="00636E63"/>
    <w:rsid w:val="006409DD"/>
    <w:rsid w:val="00651E24"/>
    <w:rsid w:val="00653DE4"/>
    <w:rsid w:val="00660036"/>
    <w:rsid w:val="00665C47"/>
    <w:rsid w:val="00695808"/>
    <w:rsid w:val="006B46FB"/>
    <w:rsid w:val="006C5966"/>
    <w:rsid w:val="006D41F2"/>
    <w:rsid w:val="006E21FB"/>
    <w:rsid w:val="00732770"/>
    <w:rsid w:val="007729C5"/>
    <w:rsid w:val="00792342"/>
    <w:rsid w:val="00794911"/>
    <w:rsid w:val="007977A8"/>
    <w:rsid w:val="007B512A"/>
    <w:rsid w:val="007C2097"/>
    <w:rsid w:val="007D6A07"/>
    <w:rsid w:val="007E5A1C"/>
    <w:rsid w:val="007F7259"/>
    <w:rsid w:val="008040A8"/>
    <w:rsid w:val="00815557"/>
    <w:rsid w:val="008279FA"/>
    <w:rsid w:val="008626E7"/>
    <w:rsid w:val="00870EE7"/>
    <w:rsid w:val="008863B9"/>
    <w:rsid w:val="008A45A6"/>
    <w:rsid w:val="008C12D8"/>
    <w:rsid w:val="008D3CCC"/>
    <w:rsid w:val="008F3789"/>
    <w:rsid w:val="008F686C"/>
    <w:rsid w:val="009148DE"/>
    <w:rsid w:val="00941E30"/>
    <w:rsid w:val="009531B0"/>
    <w:rsid w:val="00961716"/>
    <w:rsid w:val="009741B3"/>
    <w:rsid w:val="009777D9"/>
    <w:rsid w:val="00982320"/>
    <w:rsid w:val="00991B88"/>
    <w:rsid w:val="009A5753"/>
    <w:rsid w:val="009A579D"/>
    <w:rsid w:val="009E3297"/>
    <w:rsid w:val="009F734F"/>
    <w:rsid w:val="00A15267"/>
    <w:rsid w:val="00A246B6"/>
    <w:rsid w:val="00A47E70"/>
    <w:rsid w:val="00A50CF0"/>
    <w:rsid w:val="00A57A2B"/>
    <w:rsid w:val="00A7671C"/>
    <w:rsid w:val="00AA2CBC"/>
    <w:rsid w:val="00AC5820"/>
    <w:rsid w:val="00AD1CD8"/>
    <w:rsid w:val="00B258BB"/>
    <w:rsid w:val="00B51C98"/>
    <w:rsid w:val="00B67B97"/>
    <w:rsid w:val="00B968C8"/>
    <w:rsid w:val="00BA3EC5"/>
    <w:rsid w:val="00BA51D9"/>
    <w:rsid w:val="00BB5DFC"/>
    <w:rsid w:val="00BD279D"/>
    <w:rsid w:val="00BD6BB8"/>
    <w:rsid w:val="00C66BA2"/>
    <w:rsid w:val="00C870F6"/>
    <w:rsid w:val="00C95985"/>
    <w:rsid w:val="00CC43C1"/>
    <w:rsid w:val="00CC5026"/>
    <w:rsid w:val="00CC68D0"/>
    <w:rsid w:val="00D0264C"/>
    <w:rsid w:val="00D03F9A"/>
    <w:rsid w:val="00D06D51"/>
    <w:rsid w:val="00D24991"/>
    <w:rsid w:val="00D50255"/>
    <w:rsid w:val="00D66520"/>
    <w:rsid w:val="00D84AE9"/>
    <w:rsid w:val="00D9124E"/>
    <w:rsid w:val="00DB0235"/>
    <w:rsid w:val="00DE1D27"/>
    <w:rsid w:val="00DE34CF"/>
    <w:rsid w:val="00DF0D43"/>
    <w:rsid w:val="00E04335"/>
    <w:rsid w:val="00E13F3D"/>
    <w:rsid w:val="00E34898"/>
    <w:rsid w:val="00E43185"/>
    <w:rsid w:val="00E662C2"/>
    <w:rsid w:val="00E727B0"/>
    <w:rsid w:val="00E95296"/>
    <w:rsid w:val="00EB09B7"/>
    <w:rsid w:val="00EB7328"/>
    <w:rsid w:val="00EE7D7C"/>
    <w:rsid w:val="00EF1C03"/>
    <w:rsid w:val="00F25D98"/>
    <w:rsid w:val="00F300FB"/>
    <w:rsid w:val="00F95E51"/>
    <w:rsid w:val="00FB6386"/>
    <w:rsid w:val="00FE7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C12D8"/>
    <w:rPr>
      <w:rFonts w:ascii="Arial" w:hAnsi="Arial"/>
      <w:lang w:val="en-GB" w:eastAsia="en-US"/>
    </w:rPr>
  </w:style>
  <w:style w:type="character" w:customStyle="1" w:styleId="CRCoverPageChar">
    <w:name w:val="CR Cover Page Char"/>
    <w:locked/>
    <w:rsid w:val="00E95296"/>
    <w:rPr>
      <w:rFonts w:ascii="Arial" w:hAnsi="Arial"/>
      <w:lang w:val="en-GB" w:eastAsia="en-US"/>
    </w:rPr>
  </w:style>
  <w:style w:type="character" w:customStyle="1" w:styleId="B1Char">
    <w:name w:val="B1 Char"/>
    <w:link w:val="B1"/>
    <w:qFormat/>
    <w:rsid w:val="00EB7328"/>
    <w:rPr>
      <w:rFonts w:ascii="Times New Roman" w:hAnsi="Times New Roman"/>
      <w:lang w:val="en-GB" w:eastAsia="en-US"/>
    </w:rPr>
  </w:style>
  <w:style w:type="character" w:customStyle="1" w:styleId="THChar">
    <w:name w:val="TH Char"/>
    <w:link w:val="TH"/>
    <w:qFormat/>
    <w:rsid w:val="00EB7328"/>
    <w:rPr>
      <w:rFonts w:ascii="Arial" w:hAnsi="Arial"/>
      <w:b/>
      <w:lang w:val="en-GB" w:eastAsia="en-US"/>
    </w:rPr>
  </w:style>
  <w:style w:type="character" w:customStyle="1" w:styleId="TFChar">
    <w:name w:val="TF Char"/>
    <w:link w:val="TF"/>
    <w:qFormat/>
    <w:rsid w:val="00EB73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4</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43</cp:revision>
  <cp:lastPrinted>1899-12-31T22:59:17Z</cp:lastPrinted>
  <dcterms:created xsi:type="dcterms:W3CDTF">2020-02-03T08:32:00Z</dcterms:created>
  <dcterms:modified xsi:type="dcterms:W3CDTF">2024-05-10T00:16:00Z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